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zrównoważonego rozwoju w Vienna House w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1 czerwca Vienna House świętowała międzynarodowy Dzień Dziecka. Uczciła go rozmaitymi atrakcjami przygotowanymi dla dzieci gości i dzieci z okolicy. W tym roku tematem przewodnim był zrównoważony rozwój społeczny i ekologiczny.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podczas międzynarodowego Dnia Dziecka hotele Vienna House zapraszają do różnych aktywności dzieci ze szkół, klubów, przedszkoli, dzieci pracowników i oczywiście gości. W tym roku wszelkie atrakcje przebiegną pod znakiem zrównoważonego rozwoju, aby zwrócić większą uwagę dzieci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kul z nasionami i sadzenie ich na terenie hotelu, badanie hotelu pod kątem ekologii, wspólne pieczenie, gotowanie i oczywiście jedzenie – tego dnia w dziecięcych oczach pojawił się błysk. W hotelowym mikrokosmosie poprzez zabawę, rozrywkę i naukę najmłodsi dowiedzieli się, jak prawidłowo obchodzić się z surowcami wtórnymi i środowiskiem. Wszystkiemu towarzyszyły atrakcje połączone z rozmaitymi zbiórkami na rzecz lokalnych organizacji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ceni regularną współpracę z lokalnymi instytucjami, ponieważ każdy hotel jest dla nich ważnym partnerem. Już dziś należy dbać o przyszłych pracowników i gości. Dzięki wydarzeniom z okazji międzynarodowego Dnia Dziecka w ubiegłych latach młodzież miała okazję zainteresować się praktykami szkolnymi i szkoleniami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#neverstopcaring #kidsday #endlessexploration #viennahouse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– Vienna House: </w:t>
      </w:r>
    </w:p>
    <w:p>
      <w:r>
        <w:rPr>
          <w:rFonts w:ascii="calibri" w:hAnsi="calibri" w:eastAsia="calibri" w:cs="calibri"/>
          <w:sz w:val="24"/>
          <w:szCs w:val="24"/>
        </w:rPr>
        <w:t xml:space="preserve">Betina Welter, Head of Marketing &amp; PR</w:t>
      </w:r>
    </w:p>
    <w:p>
      <w:r>
        <w:rPr>
          <w:rFonts w:ascii="calibri" w:hAnsi="calibri" w:eastAsia="calibri" w:cs="calibri"/>
          <w:sz w:val="24"/>
          <w:szCs w:val="24"/>
        </w:rPr>
        <w:t xml:space="preserve">Dresdner Str. 87 | 1200 Vienna | Austria</w:t>
      </w:r>
    </w:p>
    <w:p>
      <w:r>
        <w:rPr>
          <w:rFonts w:ascii="calibri" w:hAnsi="calibri" w:eastAsia="calibri" w:cs="calibri"/>
          <w:sz w:val="24"/>
          <w:szCs w:val="24"/>
        </w:rPr>
        <w:t xml:space="preserve">+43 1 333 7373 55 | M +43 664 824 91 55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betina.welter@viennahouse.com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b6786b9de8ff60ccb7b943b2002d2326&amp;id=91045&amp;typ=eprmailto:betina.welter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2026-05-23T04:40:51+02:00</dcterms:created>
  <dcterms:modified xsi:type="dcterms:W3CDTF">2026-05-23T04:40:51+02:00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